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193" w:rsidRDefault="00825193" w:rsidP="00825193">
      <w:pPr>
        <w:spacing w:line="276" w:lineRule="auto"/>
        <w:jc w:val="right"/>
        <w:rPr>
          <w:rFonts w:asciiTheme="minorHAnsi" w:hAnsiTheme="minorHAnsi" w:cstheme="minorHAnsi"/>
          <w:i/>
          <w:iCs/>
        </w:rPr>
      </w:pPr>
      <w:r w:rsidRPr="00EE3B68">
        <w:rPr>
          <w:rFonts w:asciiTheme="minorHAnsi" w:hAnsiTheme="minorHAnsi" w:cstheme="minorHAnsi"/>
          <w:i/>
          <w:iCs/>
        </w:rPr>
        <w:t xml:space="preserve">Warszawa, </w:t>
      </w:r>
      <w:r w:rsidR="00220DCB">
        <w:rPr>
          <w:rFonts w:asciiTheme="minorHAnsi" w:hAnsiTheme="minorHAnsi" w:cstheme="minorHAnsi"/>
          <w:i/>
          <w:iCs/>
        </w:rPr>
        <w:t>05</w:t>
      </w:r>
      <w:r w:rsidR="00220DCB" w:rsidRPr="00EE3B68">
        <w:rPr>
          <w:rFonts w:asciiTheme="minorHAnsi" w:hAnsiTheme="minorHAnsi" w:cstheme="minorHAnsi"/>
          <w:i/>
          <w:iCs/>
        </w:rPr>
        <w:t xml:space="preserve"> </w:t>
      </w:r>
      <w:r w:rsidR="0033760A">
        <w:rPr>
          <w:rFonts w:asciiTheme="minorHAnsi" w:hAnsiTheme="minorHAnsi" w:cstheme="minorHAnsi"/>
          <w:i/>
          <w:iCs/>
        </w:rPr>
        <w:t>sierpnia</w:t>
      </w:r>
      <w:r w:rsidRPr="00EE3B68">
        <w:rPr>
          <w:rFonts w:asciiTheme="minorHAnsi" w:hAnsiTheme="minorHAnsi" w:cstheme="minorHAnsi"/>
          <w:i/>
          <w:iCs/>
        </w:rPr>
        <w:t xml:space="preserve"> 2021 r.</w:t>
      </w:r>
      <w:r>
        <w:rPr>
          <w:rFonts w:asciiTheme="minorHAnsi" w:hAnsiTheme="minorHAnsi" w:cstheme="minorHAnsi"/>
          <w:i/>
          <w:iCs/>
        </w:rPr>
        <w:br/>
      </w:r>
    </w:p>
    <w:p w:rsidR="00716FEA" w:rsidRDefault="00716FEA" w:rsidP="00716FEA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16FEA">
        <w:rPr>
          <w:rFonts w:asciiTheme="minorHAnsi" w:hAnsiTheme="minorHAnsi" w:cstheme="minorHAnsi"/>
          <w:b/>
          <w:bCs/>
          <w:sz w:val="24"/>
          <w:szCs w:val="24"/>
        </w:rPr>
        <w:t>Nowe badanie: stawiamy na czyste źródła energii i bezpieczeństwo - ponad połowa właścicieli paneli fotowoltaicznych deklaruje, że są one ubezpieczone</w:t>
      </w:r>
    </w:p>
    <w:p w:rsidR="00716FEA" w:rsidRDefault="009F6E71" w:rsidP="00716FEA">
      <w:pPr>
        <w:spacing w:line="276" w:lineRule="auto"/>
        <w:rPr>
          <w:b/>
          <w:bCs/>
          <w:sz w:val="22"/>
        </w:rPr>
      </w:pPr>
      <w:r>
        <w:rPr>
          <w:b/>
          <w:bCs/>
          <w:sz w:val="22"/>
        </w:rPr>
        <w:br/>
      </w:r>
      <w:r w:rsidR="00716FEA" w:rsidRPr="00716FEA">
        <w:rPr>
          <w:b/>
          <w:bCs/>
          <w:sz w:val="22"/>
        </w:rPr>
        <w:t>Coraz więcej osób posiada panele fotowoltaiczne, albo poważnie rozważa ich instalację.</w:t>
      </w:r>
      <w:r w:rsidR="00300C56">
        <w:rPr>
          <w:b/>
          <w:bCs/>
          <w:sz w:val="22"/>
        </w:rPr>
        <w:t xml:space="preserve"> Jak wynika z badania społecznego przeprowadzonego na zlecenie</w:t>
      </w:r>
      <w:r w:rsidR="00504728">
        <w:rPr>
          <w:b/>
          <w:bCs/>
          <w:sz w:val="22"/>
        </w:rPr>
        <w:t xml:space="preserve"> firmy </w:t>
      </w:r>
      <w:r w:rsidR="00300C56">
        <w:rPr>
          <w:b/>
          <w:bCs/>
          <w:sz w:val="22"/>
        </w:rPr>
        <w:t>Wiener,</w:t>
      </w:r>
      <w:r w:rsidR="00716FEA" w:rsidRPr="00716FEA">
        <w:rPr>
          <w:b/>
          <w:bCs/>
          <w:sz w:val="22"/>
        </w:rPr>
        <w:t xml:space="preserve"> ponad 56% posiadaczy paneli deklaruje, że są one ubezpieczone</w:t>
      </w:r>
      <w:r w:rsidR="00300C56">
        <w:rPr>
          <w:b/>
          <w:bCs/>
          <w:sz w:val="22"/>
        </w:rPr>
        <w:t>.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716FEA" w:rsidRPr="00716FEA" w:rsidTr="00184D67">
        <w:trPr>
          <w:trHeight w:val="2876"/>
        </w:trPr>
        <w:tc>
          <w:tcPr>
            <w:tcW w:w="9923" w:type="dxa"/>
          </w:tcPr>
          <w:p w:rsidR="00716FEA" w:rsidRPr="00716FEA" w:rsidRDefault="00716FEA" w:rsidP="00017859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716FEA">
              <w:rPr>
                <w:rFonts w:asciiTheme="minorHAnsi" w:hAnsiTheme="minorHAnsi"/>
                <w:noProof/>
                <w:sz w:val="22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78A9142D" wp14:editId="0977F36B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76835</wp:posOffset>
                  </wp:positionV>
                  <wp:extent cx="472440" cy="472440"/>
                  <wp:effectExtent l="0" t="0" r="3810" b="3810"/>
                  <wp:wrapNone/>
                  <wp:docPr id="3" name="Grafika 3" descr="Karteczki samoprzylepne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Karteczki samoprzylepne z wypełnieniem pełnym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16FEA">
              <w:rPr>
                <w:rFonts w:asciiTheme="minorHAnsi" w:hAnsiTheme="minorHAnsi"/>
                <w:b/>
                <w:bCs/>
                <w:sz w:val="22"/>
              </w:rPr>
              <w:t xml:space="preserve">     </w:t>
            </w:r>
          </w:p>
          <w:p w:rsidR="00716FEA" w:rsidRPr="00716FEA" w:rsidRDefault="00716FEA" w:rsidP="00017859">
            <w:pPr>
              <w:ind w:left="708"/>
              <w:rPr>
                <w:rFonts w:asciiTheme="minorHAnsi" w:hAnsiTheme="minorHAnsi"/>
                <w:b/>
                <w:bCs/>
                <w:sz w:val="22"/>
              </w:rPr>
            </w:pPr>
            <w:r w:rsidRPr="00716FEA">
              <w:rPr>
                <w:rFonts w:asciiTheme="minorHAnsi" w:hAnsiTheme="minorHAnsi"/>
                <w:b/>
                <w:bCs/>
                <w:sz w:val="22"/>
              </w:rPr>
              <w:t xml:space="preserve">            NAJWAŻNIEJSZE WNIOSKI Z BADANIA</w:t>
            </w:r>
          </w:p>
          <w:p w:rsidR="00716FEA" w:rsidRPr="00716FEA" w:rsidRDefault="00716FEA" w:rsidP="00017859">
            <w:pPr>
              <w:ind w:left="708"/>
              <w:rPr>
                <w:rFonts w:asciiTheme="minorHAnsi" w:hAnsiTheme="minorHAnsi"/>
                <w:b/>
                <w:bCs/>
                <w:sz w:val="22"/>
              </w:rPr>
            </w:pPr>
          </w:p>
          <w:p w:rsidR="00716FEA" w:rsidRPr="00D23DFB" w:rsidRDefault="00716FEA" w:rsidP="00716FEA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b/>
                <w:bCs/>
                <w:sz w:val="22"/>
              </w:rPr>
            </w:pPr>
            <w:r w:rsidRPr="00D23DFB">
              <w:rPr>
                <w:b/>
                <w:bCs/>
                <w:sz w:val="22"/>
              </w:rPr>
              <w:t>5</w:t>
            </w:r>
            <w:r w:rsidRPr="00716FEA">
              <w:rPr>
                <w:b/>
                <w:bCs/>
                <w:sz w:val="22"/>
              </w:rPr>
              <w:t>6,5</w:t>
            </w:r>
            <w:r w:rsidRPr="00D23DFB">
              <w:rPr>
                <w:b/>
                <w:bCs/>
                <w:sz w:val="22"/>
              </w:rPr>
              <w:t>% posiadaczy paneli fotowoltaicznych deklaruje, że są one ubezpieczone.</w:t>
            </w:r>
          </w:p>
          <w:p w:rsidR="00716FEA" w:rsidRPr="00716FEA" w:rsidRDefault="00716FEA" w:rsidP="00716FEA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b/>
                <w:bCs/>
                <w:sz w:val="22"/>
              </w:rPr>
            </w:pPr>
            <w:r w:rsidRPr="00716FEA">
              <w:rPr>
                <w:b/>
                <w:bCs/>
                <w:sz w:val="22"/>
              </w:rPr>
              <w:t>Ponad 76%</w:t>
            </w:r>
            <w:r w:rsidRPr="00D23DFB">
              <w:rPr>
                <w:b/>
                <w:bCs/>
                <w:sz w:val="22"/>
              </w:rPr>
              <w:t xml:space="preserve"> os</w:t>
            </w:r>
            <w:r w:rsidRPr="00716FEA">
              <w:rPr>
                <w:b/>
                <w:bCs/>
                <w:sz w:val="22"/>
              </w:rPr>
              <w:t>ób</w:t>
            </w:r>
            <w:r w:rsidRPr="00D23DFB">
              <w:rPr>
                <w:b/>
                <w:bCs/>
                <w:sz w:val="22"/>
              </w:rPr>
              <w:t xml:space="preserve"> planując</w:t>
            </w:r>
            <w:r w:rsidRPr="00716FEA">
              <w:rPr>
                <w:b/>
                <w:bCs/>
                <w:sz w:val="22"/>
              </w:rPr>
              <w:t>ych</w:t>
            </w:r>
            <w:r w:rsidRPr="00D23DFB">
              <w:rPr>
                <w:b/>
                <w:bCs/>
                <w:sz w:val="22"/>
              </w:rPr>
              <w:t xml:space="preserve"> instalację fotowoltaiki zamierza skorzystać z dofinansowania.</w:t>
            </w:r>
          </w:p>
          <w:p w:rsidR="00716FEA" w:rsidRPr="00716FEA" w:rsidRDefault="001437AF" w:rsidP="00716FEA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Ponad 50% osób</w:t>
            </w:r>
            <w:r w:rsidR="00716FEA" w:rsidRPr="00716FEA">
              <w:rPr>
                <w:b/>
                <w:bCs/>
                <w:sz w:val="22"/>
              </w:rPr>
              <w:t xml:space="preserve"> rozważając</w:t>
            </w:r>
            <w:r>
              <w:rPr>
                <w:b/>
                <w:bCs/>
                <w:sz w:val="22"/>
              </w:rPr>
              <w:t>ych</w:t>
            </w:r>
            <w:r w:rsidR="00716FEA" w:rsidRPr="00716FEA">
              <w:rPr>
                <w:b/>
                <w:bCs/>
                <w:sz w:val="22"/>
              </w:rPr>
              <w:t xml:space="preserve"> ubezpieczenie paneli fotowoltaicznych kupiłaby takie ubezpieczenie u agenta. </w:t>
            </w:r>
          </w:p>
          <w:p w:rsidR="00716FEA" w:rsidRPr="00716FEA" w:rsidRDefault="00716FEA" w:rsidP="00716FEA">
            <w:pPr>
              <w:pStyle w:val="Akapitzlist"/>
              <w:numPr>
                <w:ilvl w:val="0"/>
                <w:numId w:val="29"/>
              </w:numPr>
              <w:spacing w:after="200" w:line="276" w:lineRule="auto"/>
              <w:rPr>
                <w:b/>
                <w:bCs/>
                <w:sz w:val="22"/>
              </w:rPr>
            </w:pPr>
            <w:r w:rsidRPr="00716FEA">
              <w:rPr>
                <w:b/>
                <w:bCs/>
                <w:sz w:val="22"/>
              </w:rPr>
              <w:t xml:space="preserve">28% respondentów skorzystałoby ze strony internetowej ubezpieczyciela, </w:t>
            </w:r>
          </w:p>
          <w:p w:rsidR="00716FEA" w:rsidRPr="00716FEA" w:rsidRDefault="00716FEA" w:rsidP="00716FEA">
            <w:pPr>
              <w:pStyle w:val="Akapitzlist"/>
              <w:numPr>
                <w:ilvl w:val="0"/>
                <w:numId w:val="29"/>
              </w:numPr>
              <w:spacing w:after="200" w:line="276" w:lineRule="auto"/>
              <w:rPr>
                <w:b/>
                <w:bCs/>
                <w:sz w:val="22"/>
              </w:rPr>
            </w:pPr>
            <w:r w:rsidRPr="00716FEA">
              <w:rPr>
                <w:b/>
                <w:bCs/>
                <w:sz w:val="22"/>
              </w:rPr>
              <w:t>19% z porównywarki ubezpieczeń.</w:t>
            </w:r>
          </w:p>
          <w:p w:rsidR="00716FEA" w:rsidRPr="00716FEA" w:rsidRDefault="00716FEA" w:rsidP="00184D67">
            <w:pPr>
              <w:pStyle w:val="Akapitzlist"/>
              <w:numPr>
                <w:ilvl w:val="0"/>
                <w:numId w:val="0"/>
              </w:numPr>
              <w:spacing w:before="240" w:after="0"/>
              <w:ind w:left="1428"/>
              <w:rPr>
                <w:rFonts w:asciiTheme="minorHAnsi" w:hAnsiTheme="minorHAnsi"/>
                <w:sz w:val="22"/>
              </w:rPr>
            </w:pPr>
          </w:p>
        </w:tc>
      </w:tr>
    </w:tbl>
    <w:p w:rsidR="00716FEA" w:rsidRPr="00716FEA" w:rsidRDefault="00716FEA" w:rsidP="00716FEA">
      <w:pPr>
        <w:spacing w:line="276" w:lineRule="auto"/>
        <w:rPr>
          <w:sz w:val="22"/>
        </w:rPr>
      </w:pPr>
    </w:p>
    <w:p w:rsidR="00716FEA" w:rsidRPr="00656458" w:rsidRDefault="00716FEA" w:rsidP="00716FEA">
      <w:pPr>
        <w:spacing w:line="276" w:lineRule="auto"/>
        <w:rPr>
          <w:sz w:val="22"/>
        </w:rPr>
      </w:pPr>
      <w:r w:rsidRPr="00716FEA">
        <w:rPr>
          <w:sz w:val="22"/>
        </w:rPr>
        <w:t xml:space="preserve">Panele fotowoltaiczne cieszą się coraz większą popularnością wśród właścicieli nieruchomości. Jak wynika z badania społecznego przeprowadzonego na zlecenie firmy Wiener, niemal </w:t>
      </w:r>
      <w:r w:rsidR="00285FC7">
        <w:rPr>
          <w:sz w:val="22"/>
        </w:rPr>
        <w:t>30%</w:t>
      </w:r>
      <w:r w:rsidRPr="00716FEA">
        <w:rPr>
          <w:sz w:val="22"/>
        </w:rPr>
        <w:t xml:space="preserve"> z nich już posiada </w:t>
      </w:r>
      <w:r w:rsidRPr="00656458">
        <w:rPr>
          <w:sz w:val="22"/>
        </w:rPr>
        <w:t xml:space="preserve">panele, a prawie 40% planuje ich instalację. </w:t>
      </w:r>
    </w:p>
    <w:p w:rsidR="00716FEA" w:rsidRPr="00716FEA" w:rsidRDefault="00716FEA" w:rsidP="00716FEA">
      <w:pPr>
        <w:spacing w:line="276" w:lineRule="auto"/>
        <w:rPr>
          <w:i/>
          <w:iCs/>
          <w:sz w:val="22"/>
        </w:rPr>
      </w:pPr>
      <w:r w:rsidRPr="00656458">
        <w:rPr>
          <w:sz w:val="22"/>
        </w:rPr>
        <w:t xml:space="preserve">– </w:t>
      </w:r>
      <w:r w:rsidRPr="00656458">
        <w:rPr>
          <w:i/>
          <w:iCs/>
          <w:sz w:val="22"/>
        </w:rPr>
        <w:t>Odnawialne źródła energii to coraz bardziej popularny trend</w:t>
      </w:r>
      <w:r w:rsidRPr="00656458">
        <w:rPr>
          <w:sz w:val="22"/>
        </w:rPr>
        <w:t xml:space="preserve"> – komentuje </w:t>
      </w:r>
      <w:r w:rsidR="00504728" w:rsidRPr="00656458">
        <w:rPr>
          <w:sz w:val="22"/>
        </w:rPr>
        <w:t>Agnieszka Młynarska</w:t>
      </w:r>
      <w:r w:rsidRPr="00656458">
        <w:rPr>
          <w:sz w:val="22"/>
        </w:rPr>
        <w:t>, ekspert firmy Wiener. –</w:t>
      </w:r>
      <w:r w:rsidR="00184D67" w:rsidRPr="00656458">
        <w:rPr>
          <w:i/>
          <w:iCs/>
          <w:sz w:val="22"/>
        </w:rPr>
        <w:t xml:space="preserve"> </w:t>
      </w:r>
      <w:r w:rsidRPr="00656458">
        <w:rPr>
          <w:i/>
          <w:iCs/>
          <w:sz w:val="22"/>
        </w:rPr>
        <w:t xml:space="preserve">Niezwykle cieszy nas fakt, że ponad 56% osób, które posiadają panele słoneczne deklaruje, że są  ubezpieczone. </w:t>
      </w:r>
      <w:r w:rsidR="00E97D83" w:rsidRPr="00656458">
        <w:rPr>
          <w:i/>
          <w:iCs/>
          <w:sz w:val="22"/>
        </w:rPr>
        <w:t>P</w:t>
      </w:r>
      <w:r w:rsidRPr="00656458">
        <w:rPr>
          <w:i/>
          <w:iCs/>
          <w:sz w:val="22"/>
        </w:rPr>
        <w:t>okazuje</w:t>
      </w:r>
      <w:r w:rsidR="00E97D83" w:rsidRPr="00656458">
        <w:rPr>
          <w:i/>
          <w:iCs/>
          <w:sz w:val="22"/>
        </w:rPr>
        <w:t xml:space="preserve"> to</w:t>
      </w:r>
      <w:r w:rsidRPr="00656458">
        <w:rPr>
          <w:i/>
          <w:iCs/>
          <w:sz w:val="22"/>
        </w:rPr>
        <w:t>, że bezpieczeństwo inwestycji jest niezwykle ważne dla właścicieli odnawialnych źródeł energii</w:t>
      </w:r>
      <w:r w:rsidRPr="00716FEA">
        <w:rPr>
          <w:i/>
          <w:iCs/>
          <w:sz w:val="22"/>
        </w:rPr>
        <w:t xml:space="preserve">. </w:t>
      </w:r>
    </w:p>
    <w:p w:rsidR="00716FEA" w:rsidRPr="00716FEA" w:rsidRDefault="00716FEA" w:rsidP="00716FEA">
      <w:pPr>
        <w:spacing w:line="276" w:lineRule="auto"/>
        <w:rPr>
          <w:b/>
          <w:bCs/>
          <w:sz w:val="22"/>
        </w:rPr>
      </w:pPr>
      <w:r w:rsidRPr="00716FEA">
        <w:rPr>
          <w:b/>
          <w:bCs/>
          <w:sz w:val="22"/>
        </w:rPr>
        <w:t>Ubezpieczenie najchętniej u agenta</w:t>
      </w:r>
    </w:p>
    <w:p w:rsidR="00716FEA" w:rsidRPr="00716FEA" w:rsidRDefault="00716FEA" w:rsidP="00716FEA">
      <w:pPr>
        <w:spacing w:line="276" w:lineRule="auto"/>
        <w:rPr>
          <w:sz w:val="22"/>
        </w:rPr>
      </w:pPr>
      <w:r w:rsidRPr="00716FEA">
        <w:rPr>
          <w:sz w:val="22"/>
        </w:rPr>
        <w:t xml:space="preserve">Respondenci zdecydowanie wypowiedzieli się na temat preferowanych form zakupu ubezpieczenia paneli fotowoltaicznych – ponad 53% z nich kupiłaby je u agenta, 28% ankietowanych wybrałoby stronę internetową ubezpieczyciela, a 18,6% porównywarkę ubezpieczeń. </w:t>
      </w:r>
    </w:p>
    <w:p w:rsidR="00716FEA" w:rsidRPr="00716FEA" w:rsidRDefault="00716FEA" w:rsidP="00716FEA">
      <w:pPr>
        <w:spacing w:line="276" w:lineRule="auto"/>
        <w:rPr>
          <w:sz w:val="22"/>
        </w:rPr>
      </w:pPr>
      <w:r w:rsidRPr="00716FEA">
        <w:rPr>
          <w:sz w:val="22"/>
        </w:rPr>
        <w:t xml:space="preserve">- </w:t>
      </w:r>
      <w:r w:rsidRPr="00716FEA">
        <w:rPr>
          <w:i/>
          <w:iCs/>
          <w:sz w:val="22"/>
        </w:rPr>
        <w:t>Widzimy jak ważne jest</w:t>
      </w:r>
      <w:r w:rsidR="00E97D83">
        <w:rPr>
          <w:i/>
          <w:iCs/>
          <w:sz w:val="22"/>
        </w:rPr>
        <w:t xml:space="preserve"> w tym przypadku</w:t>
      </w:r>
      <w:r w:rsidRPr="00716FEA">
        <w:rPr>
          <w:i/>
          <w:iCs/>
          <w:sz w:val="22"/>
        </w:rPr>
        <w:t xml:space="preserve"> zaufanie </w:t>
      </w:r>
      <w:r w:rsidR="00E97D83">
        <w:rPr>
          <w:i/>
          <w:iCs/>
          <w:sz w:val="22"/>
        </w:rPr>
        <w:t xml:space="preserve">jakim </w:t>
      </w:r>
      <w:r w:rsidRPr="00716FEA">
        <w:rPr>
          <w:i/>
          <w:iCs/>
          <w:sz w:val="22"/>
        </w:rPr>
        <w:t>klien</w:t>
      </w:r>
      <w:r w:rsidR="00E97D83">
        <w:rPr>
          <w:i/>
          <w:iCs/>
          <w:sz w:val="22"/>
        </w:rPr>
        <w:t>ci darzą</w:t>
      </w:r>
      <w:r w:rsidRPr="00716FEA">
        <w:rPr>
          <w:i/>
          <w:iCs/>
          <w:sz w:val="22"/>
        </w:rPr>
        <w:t xml:space="preserve"> agent</w:t>
      </w:r>
      <w:r w:rsidR="00E97D83">
        <w:rPr>
          <w:i/>
          <w:iCs/>
          <w:sz w:val="22"/>
        </w:rPr>
        <w:t>ów oraz możliwość uzyskania wsparcia doradcy w wyborze najlepszej opcji ubezpieczenia.</w:t>
      </w:r>
      <w:r w:rsidR="00E97D83" w:rsidRPr="00716FEA">
        <w:rPr>
          <w:i/>
          <w:iCs/>
          <w:sz w:val="22"/>
        </w:rPr>
        <w:t xml:space="preserve"> </w:t>
      </w:r>
      <w:r w:rsidRPr="00716FEA">
        <w:rPr>
          <w:sz w:val="22"/>
        </w:rPr>
        <w:t xml:space="preserve">– dodaje </w:t>
      </w:r>
      <w:r w:rsidR="00504728">
        <w:rPr>
          <w:sz w:val="22"/>
        </w:rPr>
        <w:t>Agnieszka Młynarska</w:t>
      </w:r>
      <w:r w:rsidRPr="00716FEA">
        <w:rPr>
          <w:sz w:val="22"/>
        </w:rPr>
        <w:t xml:space="preserve">, ekspert firmy Wiener. </w:t>
      </w:r>
    </w:p>
    <w:p w:rsidR="00AC30DD" w:rsidRDefault="00AC30DD" w:rsidP="00716FEA">
      <w:pPr>
        <w:spacing w:line="276" w:lineRule="auto"/>
        <w:rPr>
          <w:b/>
          <w:bCs/>
          <w:sz w:val="22"/>
        </w:rPr>
      </w:pPr>
    </w:p>
    <w:p w:rsidR="00716FEA" w:rsidRPr="00716FEA" w:rsidRDefault="00716FEA" w:rsidP="00716FEA">
      <w:pPr>
        <w:spacing w:line="276" w:lineRule="auto"/>
        <w:rPr>
          <w:b/>
          <w:bCs/>
          <w:sz w:val="22"/>
        </w:rPr>
      </w:pPr>
      <w:bookmarkStart w:id="0" w:name="_GoBack"/>
      <w:bookmarkEnd w:id="0"/>
      <w:r w:rsidRPr="00716FEA">
        <w:rPr>
          <w:b/>
          <w:bCs/>
          <w:sz w:val="22"/>
        </w:rPr>
        <w:lastRenderedPageBreak/>
        <w:t>Kompleksowa ochrona</w:t>
      </w:r>
    </w:p>
    <w:p w:rsidR="00656458" w:rsidRDefault="00716FEA" w:rsidP="00656458">
      <w:pPr>
        <w:spacing w:line="276" w:lineRule="auto"/>
        <w:rPr>
          <w:sz w:val="22"/>
        </w:rPr>
      </w:pPr>
      <w:r w:rsidRPr="00716FEA">
        <w:rPr>
          <w:sz w:val="22"/>
        </w:rPr>
        <w:t>Oferowane przez Wiener ubezpieczenie fotowoltaiki obejmuje instalacje i kolektory słoneczne oraz niezbędne oprzyrządowanie</w:t>
      </w:r>
      <w:r w:rsidR="003D39C9">
        <w:rPr>
          <w:sz w:val="22"/>
        </w:rPr>
        <w:t>, a także pompy ciepła</w:t>
      </w:r>
      <w:r w:rsidRPr="00716FEA">
        <w:rPr>
          <w:sz w:val="22"/>
        </w:rPr>
        <w:t>.</w:t>
      </w:r>
      <w:r w:rsidR="003D39C9">
        <w:rPr>
          <w:sz w:val="22"/>
        </w:rPr>
        <w:t xml:space="preserve"> Warto zaznaczyć, że ubezpieczenie obejmuje </w:t>
      </w:r>
      <w:r w:rsidR="00E62B85">
        <w:rPr>
          <w:sz w:val="22"/>
        </w:rPr>
        <w:t>instalacje</w:t>
      </w:r>
      <w:r w:rsidR="003D39C9">
        <w:rPr>
          <w:sz w:val="22"/>
        </w:rPr>
        <w:t xml:space="preserve"> </w:t>
      </w:r>
      <w:r w:rsidR="003D39C9" w:rsidRPr="003D39C9">
        <w:rPr>
          <w:sz w:val="22"/>
        </w:rPr>
        <w:t>kompletn</w:t>
      </w:r>
      <w:r w:rsidR="003D39C9">
        <w:rPr>
          <w:sz w:val="22"/>
        </w:rPr>
        <w:t xml:space="preserve">e </w:t>
      </w:r>
      <w:r w:rsidR="003D39C9" w:rsidRPr="003D39C9">
        <w:rPr>
          <w:sz w:val="22"/>
        </w:rPr>
        <w:t>i gotow</w:t>
      </w:r>
      <w:r w:rsidR="003D39C9">
        <w:rPr>
          <w:sz w:val="22"/>
        </w:rPr>
        <w:t>e</w:t>
      </w:r>
      <w:r w:rsidR="003D39C9" w:rsidRPr="003D39C9">
        <w:rPr>
          <w:sz w:val="22"/>
        </w:rPr>
        <w:t xml:space="preserve"> do pracy</w:t>
      </w:r>
      <w:r w:rsidR="003D39C9">
        <w:rPr>
          <w:sz w:val="22"/>
        </w:rPr>
        <w:t>, które są zainstalowane</w:t>
      </w:r>
      <w:r w:rsidR="003D39C9" w:rsidRPr="003D39C9">
        <w:rPr>
          <w:sz w:val="22"/>
        </w:rPr>
        <w:t xml:space="preserve"> we wskazanym w polisie miejscu ubezpieczenia</w:t>
      </w:r>
      <w:r w:rsidR="003D39C9">
        <w:rPr>
          <w:sz w:val="22"/>
        </w:rPr>
        <w:t xml:space="preserve"> czyli np. </w:t>
      </w:r>
      <w:r w:rsidR="003D39C9" w:rsidRPr="003D39C9">
        <w:rPr>
          <w:sz w:val="22"/>
        </w:rPr>
        <w:t>na budynku mieszkalnym</w:t>
      </w:r>
      <w:r w:rsidR="003D39C9">
        <w:rPr>
          <w:sz w:val="22"/>
        </w:rPr>
        <w:t xml:space="preserve">, </w:t>
      </w:r>
      <w:r w:rsidR="003D39C9" w:rsidRPr="003D39C9">
        <w:rPr>
          <w:sz w:val="22"/>
        </w:rPr>
        <w:t>na budynku gospodarczym lub firmowym</w:t>
      </w:r>
      <w:r w:rsidR="003D39C9">
        <w:rPr>
          <w:sz w:val="22"/>
        </w:rPr>
        <w:t xml:space="preserve">. </w:t>
      </w:r>
      <w:r w:rsidR="00656458">
        <w:rPr>
          <w:sz w:val="22"/>
        </w:rPr>
        <w:t>Instalacje fotowoltaiczne mogą być objęte odrębną ochroną ubezpieczeniową lub w ramach ubezpieczeń rolnych oraz domów i mieszkań.</w:t>
      </w:r>
    </w:p>
    <w:p w:rsidR="00B40F3F" w:rsidRDefault="00716FEA" w:rsidP="00716FEA">
      <w:pPr>
        <w:spacing w:line="276" w:lineRule="auto"/>
        <w:rPr>
          <w:sz w:val="22"/>
        </w:rPr>
      </w:pPr>
      <w:r w:rsidRPr="00716FEA">
        <w:rPr>
          <w:sz w:val="22"/>
        </w:rPr>
        <w:t xml:space="preserve">Ochrona ubezpieczeniowa zapewni odszkodowanie na wypadek wystąpienia jednego </w:t>
      </w:r>
      <w:r w:rsidR="00130F8E">
        <w:rPr>
          <w:sz w:val="22"/>
        </w:rPr>
        <w:t xml:space="preserve">lub zbiegu </w:t>
      </w:r>
      <w:r w:rsidRPr="00716FEA">
        <w:rPr>
          <w:sz w:val="22"/>
        </w:rPr>
        <w:t xml:space="preserve"> zdarzeń wskazanych w polisie obejmujących m.in.: grad, huragan, powódź, pożar, przepięcia (szkody elektryczne), zalanie czy działanie osób trzecich (np. kradzież instalacji lub jej elementu, wandalizm, dewastacja)</w:t>
      </w:r>
      <w:r w:rsidR="00130F8E">
        <w:rPr>
          <w:sz w:val="22"/>
        </w:rPr>
        <w:t>, a także innych zdarzeń, niewyłączonych z zakresu</w:t>
      </w:r>
      <w:r w:rsidRPr="00716FEA">
        <w:rPr>
          <w:sz w:val="22"/>
        </w:rPr>
        <w:t>. Ubezpieczenie pokryje również koszty związane z akcją ratowniczą lub usuwaniem pozostałości po szkodzie, a także zakup nowszego elementu instalacji, kiedy nie jest już mo</w:t>
      </w:r>
      <w:r w:rsidR="00656458">
        <w:rPr>
          <w:sz w:val="22"/>
        </w:rPr>
        <w:t xml:space="preserve">żliwe dokupienie identycznego. </w:t>
      </w:r>
      <w:r w:rsidR="00600BE2">
        <w:rPr>
          <w:sz w:val="22"/>
        </w:rPr>
        <w:t>W ubezpieczeniu oferowanym przez pion korporacyjny ochrona może również objąć przychód z energii, nieuzyskany z powodu zniszczenia lub uszkodzenia w instalacji</w:t>
      </w:r>
      <w:r w:rsidR="00017859">
        <w:rPr>
          <w:sz w:val="22"/>
        </w:rPr>
        <w:t>,</w:t>
      </w:r>
      <w:r w:rsidR="00600BE2">
        <w:rPr>
          <w:sz w:val="22"/>
        </w:rPr>
        <w:t xml:space="preserve"> a także inne dodatkowe koszty charakterystyczne w</w:t>
      </w:r>
      <w:r w:rsidR="00675AAE">
        <w:rPr>
          <w:sz w:val="22"/>
        </w:rPr>
        <w:t> </w:t>
      </w:r>
      <w:r w:rsidR="00600BE2">
        <w:rPr>
          <w:sz w:val="22"/>
        </w:rPr>
        <w:t>działalności polegającej na sprzedaży energii do sieci.</w:t>
      </w:r>
    </w:p>
    <w:p w:rsidR="00716FEA" w:rsidRDefault="00B40F3F" w:rsidP="00716FEA">
      <w:pPr>
        <w:spacing w:line="276" w:lineRule="auto"/>
        <w:rPr>
          <w:sz w:val="22"/>
        </w:rPr>
      </w:pPr>
      <w:r>
        <w:rPr>
          <w:sz w:val="22"/>
        </w:rPr>
        <w:t>U</w:t>
      </w:r>
      <w:r w:rsidR="00716FEA" w:rsidRPr="00716FEA">
        <w:rPr>
          <w:sz w:val="22"/>
        </w:rPr>
        <w:t xml:space="preserve">bezpieczenie instalacji fotowoltaicznej </w:t>
      </w:r>
      <w:r w:rsidR="002C3615">
        <w:rPr>
          <w:sz w:val="22"/>
        </w:rPr>
        <w:t xml:space="preserve">oferowane klientowi indywidualnemu </w:t>
      </w:r>
      <w:r w:rsidR="00656458">
        <w:rPr>
          <w:sz w:val="22"/>
        </w:rPr>
        <w:t xml:space="preserve">dostępne jest </w:t>
      </w:r>
      <w:r>
        <w:rPr>
          <w:sz w:val="22"/>
        </w:rPr>
        <w:t xml:space="preserve">również </w:t>
      </w:r>
      <w:r w:rsidR="00656458">
        <w:rPr>
          <w:sz w:val="22"/>
        </w:rPr>
        <w:t xml:space="preserve">w wariancie </w:t>
      </w:r>
      <w:r w:rsidR="00716FEA" w:rsidRPr="00716FEA">
        <w:rPr>
          <w:sz w:val="22"/>
        </w:rPr>
        <w:t>Al</w:t>
      </w:r>
      <w:r w:rsidR="00E97D83">
        <w:rPr>
          <w:sz w:val="22"/>
        </w:rPr>
        <w:t>l</w:t>
      </w:r>
      <w:r w:rsidR="00716FEA" w:rsidRPr="00716FEA">
        <w:rPr>
          <w:sz w:val="22"/>
        </w:rPr>
        <w:t xml:space="preserve"> Risk</w:t>
      </w:r>
      <w:r w:rsidR="00656458">
        <w:rPr>
          <w:sz w:val="22"/>
        </w:rPr>
        <w:t>, który</w:t>
      </w:r>
      <w:r w:rsidR="00716FEA" w:rsidRPr="00716FEA">
        <w:rPr>
          <w:sz w:val="22"/>
        </w:rPr>
        <w:t xml:space="preserve"> obejmuje wszystkie ryzyka i sytuacje </w:t>
      </w:r>
      <w:r w:rsidR="00DF4D15">
        <w:rPr>
          <w:sz w:val="22"/>
        </w:rPr>
        <w:t>(</w:t>
      </w:r>
      <w:r w:rsidR="00716FEA" w:rsidRPr="00716FEA">
        <w:rPr>
          <w:sz w:val="22"/>
        </w:rPr>
        <w:t>z wyjątkiem tych, które wskazane są jako wyłączenia i ograniczenia ochrony w OWU</w:t>
      </w:r>
      <w:r w:rsidR="00DF4D15">
        <w:rPr>
          <w:sz w:val="22"/>
        </w:rPr>
        <w:t>)</w:t>
      </w:r>
      <w:r w:rsidR="00716FEA" w:rsidRPr="00716FEA">
        <w:rPr>
          <w:sz w:val="22"/>
        </w:rPr>
        <w:t xml:space="preserve">, </w:t>
      </w:r>
      <w:r w:rsidR="00504728">
        <w:rPr>
          <w:sz w:val="22"/>
        </w:rPr>
        <w:t>oraz</w:t>
      </w:r>
      <w:r w:rsidR="00DF4D15">
        <w:rPr>
          <w:sz w:val="22"/>
        </w:rPr>
        <w:t xml:space="preserve"> </w:t>
      </w:r>
      <w:r w:rsidR="00716FEA" w:rsidRPr="00716FEA">
        <w:rPr>
          <w:sz w:val="22"/>
        </w:rPr>
        <w:t xml:space="preserve">m.in. koszty związane z zakupem energii z sieci </w:t>
      </w:r>
      <w:r w:rsidR="00E62B85">
        <w:rPr>
          <w:sz w:val="22"/>
        </w:rPr>
        <w:t>w</w:t>
      </w:r>
      <w:r w:rsidR="00716FEA" w:rsidRPr="00716FEA">
        <w:rPr>
          <w:sz w:val="22"/>
        </w:rPr>
        <w:t xml:space="preserve"> sytuacji, kiedy instalacja została uszkodzona w wyniku zdarzenia objętego ochroną.</w:t>
      </w:r>
      <w:r w:rsidR="00504728">
        <w:rPr>
          <w:sz w:val="22"/>
        </w:rPr>
        <w:t xml:space="preserve"> </w:t>
      </w:r>
    </w:p>
    <w:p w:rsidR="00017859" w:rsidRDefault="00285FC7" w:rsidP="00017859">
      <w:pPr>
        <w:spacing w:line="276" w:lineRule="auto"/>
        <w:rPr>
          <w:sz w:val="22"/>
        </w:rPr>
      </w:pPr>
      <w:r>
        <w:rPr>
          <w:sz w:val="22"/>
        </w:rPr>
        <w:t xml:space="preserve">Warto również pokreślić, że ubezpieczenie </w:t>
      </w:r>
      <w:r w:rsidR="00656458">
        <w:rPr>
          <w:sz w:val="22"/>
        </w:rPr>
        <w:t>OZE</w:t>
      </w:r>
      <w:r>
        <w:rPr>
          <w:sz w:val="22"/>
        </w:rPr>
        <w:t xml:space="preserve"> </w:t>
      </w:r>
      <w:r w:rsidR="00656458">
        <w:rPr>
          <w:sz w:val="22"/>
        </w:rPr>
        <w:t xml:space="preserve">oferowane </w:t>
      </w:r>
      <w:r>
        <w:rPr>
          <w:sz w:val="22"/>
        </w:rPr>
        <w:t>jest nie tylko klientom indywidualnym, ale również firmom</w:t>
      </w:r>
      <w:r w:rsidR="00EA652B">
        <w:rPr>
          <w:sz w:val="22"/>
        </w:rPr>
        <w:t xml:space="preserve"> zajmującym się instalacją</w:t>
      </w:r>
      <w:r w:rsidR="002901EB">
        <w:rPr>
          <w:sz w:val="22"/>
        </w:rPr>
        <w:t xml:space="preserve">, serwisowaniem lub produkcją </w:t>
      </w:r>
      <w:r w:rsidR="00EA652B">
        <w:rPr>
          <w:sz w:val="22"/>
        </w:rPr>
        <w:t xml:space="preserve"> paneli fotowoltaicznych</w:t>
      </w:r>
      <w:r>
        <w:rPr>
          <w:sz w:val="22"/>
        </w:rPr>
        <w:t xml:space="preserve">, które </w:t>
      </w:r>
      <w:r w:rsidR="009F6E71" w:rsidRPr="009F6E71">
        <w:rPr>
          <w:sz w:val="22"/>
        </w:rPr>
        <w:t xml:space="preserve">w ramach umowy generalnej mogą sprzedawać zarówno panele, jak i </w:t>
      </w:r>
      <w:r w:rsidR="002901EB">
        <w:rPr>
          <w:sz w:val="22"/>
        </w:rPr>
        <w:t xml:space="preserve">ich </w:t>
      </w:r>
      <w:r w:rsidR="009F6E71" w:rsidRPr="009F6E71">
        <w:rPr>
          <w:sz w:val="22"/>
        </w:rPr>
        <w:t>ubezpieczenie, oferując swoim klientom rozwiązania pakietowe.</w:t>
      </w:r>
      <w:r w:rsidR="00017859" w:rsidRPr="00017859">
        <w:rPr>
          <w:sz w:val="22"/>
        </w:rPr>
        <w:t xml:space="preserve"> </w:t>
      </w:r>
      <w:r w:rsidR="00017859">
        <w:rPr>
          <w:sz w:val="22"/>
        </w:rPr>
        <w:t>U</w:t>
      </w:r>
      <w:r w:rsidR="00017859" w:rsidRPr="00716FEA">
        <w:rPr>
          <w:sz w:val="22"/>
        </w:rPr>
        <w:t>bezpieczenie instalacji fotowoltaicznej</w:t>
      </w:r>
      <w:r w:rsidR="00017859">
        <w:rPr>
          <w:sz w:val="22"/>
        </w:rPr>
        <w:t xml:space="preserve"> dla firmy w wariancie korporacyjnym jest z założenia oferowane w systemie all risk i uwzględnia specyfikę użytkowania farmy fotowoltaicznej.</w:t>
      </w:r>
    </w:p>
    <w:p w:rsidR="00285FC7" w:rsidRPr="00716FEA" w:rsidRDefault="00285FC7" w:rsidP="00716FEA">
      <w:pPr>
        <w:spacing w:line="276" w:lineRule="auto"/>
        <w:rPr>
          <w:sz w:val="22"/>
        </w:rPr>
      </w:pPr>
    </w:p>
    <w:p w:rsidR="00716FEA" w:rsidRDefault="00716FEA" w:rsidP="00716FEA">
      <w:pPr>
        <w:rPr>
          <w:rFonts w:asciiTheme="minorHAnsi" w:hAnsiTheme="minorHAnsi"/>
        </w:rPr>
      </w:pPr>
    </w:p>
    <w:p w:rsidR="00716FEA" w:rsidRPr="00E83EB7" w:rsidRDefault="00716FEA" w:rsidP="00716FEA">
      <w:pPr>
        <w:rPr>
          <w:rFonts w:asciiTheme="minorHAnsi" w:hAnsiTheme="minorHAnsi"/>
          <w:i/>
          <w:iCs/>
          <w:szCs w:val="20"/>
        </w:rPr>
      </w:pPr>
      <w:r>
        <w:rPr>
          <w:i/>
          <w:iCs/>
          <w:szCs w:val="20"/>
        </w:rPr>
        <w:t xml:space="preserve">* - </w:t>
      </w:r>
      <w:r w:rsidRPr="00E83EB7">
        <w:rPr>
          <w:i/>
          <w:iCs/>
          <w:szCs w:val="20"/>
        </w:rPr>
        <w:t>Badanie zostało zrealizowane w dniach 01.06-06.06.2021 przez agencję SW RESEARCH metodą wywiadów on-line (CAWI) na panelu internetowym SW Panel. W ramach badania przeprowadzono 1220 ankiet z osobami posiadającymi dom lub mieszkanie</w:t>
      </w:r>
    </w:p>
    <w:p w:rsidR="00915DFF" w:rsidRPr="00CF252D" w:rsidRDefault="00915DFF" w:rsidP="00716FEA">
      <w:pPr>
        <w:spacing w:line="276" w:lineRule="auto"/>
        <w:rPr>
          <w:sz w:val="12"/>
          <w:szCs w:val="20"/>
        </w:rPr>
      </w:pPr>
    </w:p>
    <w:sectPr w:rsidR="00915DFF" w:rsidRPr="00CF252D" w:rsidSect="0025403D">
      <w:headerReference w:type="default" r:id="rId10"/>
      <w:footerReference w:type="default" r:id="rId11"/>
      <w:pgSz w:w="11906" w:h="16838"/>
      <w:pgMar w:top="1418" w:right="1021" w:bottom="1418" w:left="1021" w:header="19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A11" w:rsidRDefault="00751A11" w:rsidP="000E086B">
      <w:pPr>
        <w:spacing w:after="0"/>
      </w:pPr>
      <w:r>
        <w:separator/>
      </w:r>
    </w:p>
  </w:endnote>
  <w:endnote w:type="continuationSeparator" w:id="0">
    <w:p w:rsidR="00751A11" w:rsidRDefault="00751A11" w:rsidP="000E08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e UI">
    <w:altName w:val="Arno Pr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859" w:rsidRDefault="00017859">
    <w:pPr>
      <w:pStyle w:val="Stopka"/>
    </w:pPr>
    <w:r>
      <w:rPr>
        <w:noProof/>
        <w:lang w:eastAsia="pl-PL"/>
      </w:rPr>
      <w:drawing>
        <wp:inline distT="0" distB="0" distL="0" distR="0" wp14:anchorId="386F58A9" wp14:editId="22A90D2F">
          <wp:extent cx="6263640" cy="36766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 wiener_long_full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640" cy="367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A11" w:rsidRDefault="00751A11" w:rsidP="000E086B">
      <w:pPr>
        <w:spacing w:after="0"/>
      </w:pPr>
      <w:r>
        <w:separator/>
      </w:r>
    </w:p>
  </w:footnote>
  <w:footnote w:type="continuationSeparator" w:id="0">
    <w:p w:rsidR="00751A11" w:rsidRDefault="00751A11" w:rsidP="000E08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859" w:rsidRDefault="0001785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FE3E355" wp14:editId="14952313">
          <wp:simplePos x="0" y="0"/>
          <wp:positionH relativeFrom="column">
            <wp:posOffset>-648335</wp:posOffset>
          </wp:positionH>
          <wp:positionV relativeFrom="paragraph">
            <wp:posOffset>-1259840</wp:posOffset>
          </wp:positionV>
          <wp:extent cx="7560000" cy="128912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8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89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8E3"/>
    <w:multiLevelType w:val="hybridMultilevel"/>
    <w:tmpl w:val="4044DAE0"/>
    <w:lvl w:ilvl="0" w:tplc="0415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" w15:restartNumberingAfterBreak="0">
    <w:nsid w:val="0AE9315F"/>
    <w:multiLevelType w:val="hybridMultilevel"/>
    <w:tmpl w:val="AE2A07E0"/>
    <w:lvl w:ilvl="0" w:tplc="BDFE2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A0E1B"/>
    <w:multiLevelType w:val="hybridMultilevel"/>
    <w:tmpl w:val="C458E3D6"/>
    <w:lvl w:ilvl="0" w:tplc="62AE1D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6800" w:themeColor="accent2"/>
      </w:rPr>
    </w:lvl>
    <w:lvl w:ilvl="1" w:tplc="0415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14953C54"/>
    <w:multiLevelType w:val="hybridMultilevel"/>
    <w:tmpl w:val="2BF6FDE6"/>
    <w:lvl w:ilvl="0" w:tplc="65B0A7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800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14BF4"/>
    <w:multiLevelType w:val="hybridMultilevel"/>
    <w:tmpl w:val="313C4D80"/>
    <w:lvl w:ilvl="0" w:tplc="936C3A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800" w:themeColor="accent2"/>
      </w:rPr>
    </w:lvl>
    <w:lvl w:ilvl="1" w:tplc="6D62CAB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FF6800" w:themeColor="accent2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4020A3"/>
    <w:multiLevelType w:val="multilevel"/>
    <w:tmpl w:val="F02A34A0"/>
    <w:lvl w:ilvl="0">
      <w:start w:val="1"/>
      <w:numFmt w:val="decimal"/>
      <w:pStyle w:val="Numerowanie1Wien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erowanie2Wien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umerowanie3Wiener"/>
      <w:lvlText w:val="%1.%2.%3."/>
      <w:lvlJc w:val="left"/>
      <w:pPr>
        <w:ind w:left="1474" w:hanging="680"/>
      </w:pPr>
      <w:rPr>
        <w:rFonts w:hint="default"/>
      </w:rPr>
    </w:lvl>
    <w:lvl w:ilvl="3">
      <w:start w:val="1"/>
      <w:numFmt w:val="decimal"/>
      <w:pStyle w:val="Numerowanie4Wiener"/>
      <w:lvlText w:val="%1.%2.%3.%4."/>
      <w:lvlJc w:val="left"/>
      <w:pPr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0B19EF"/>
    <w:multiLevelType w:val="hybridMultilevel"/>
    <w:tmpl w:val="4D621B7C"/>
    <w:lvl w:ilvl="0" w:tplc="B7ACB7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41BD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36875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6EC8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B29C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28EEE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B8FA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68164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3639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63368"/>
    <w:multiLevelType w:val="hybridMultilevel"/>
    <w:tmpl w:val="D36A1516"/>
    <w:lvl w:ilvl="0" w:tplc="65B0A7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800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0060F"/>
    <w:multiLevelType w:val="multilevel"/>
    <w:tmpl w:val="A5485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1FA7279"/>
    <w:multiLevelType w:val="hybridMultilevel"/>
    <w:tmpl w:val="A0CE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7514B"/>
    <w:multiLevelType w:val="hybridMultilevel"/>
    <w:tmpl w:val="054ED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26729"/>
    <w:multiLevelType w:val="hybridMultilevel"/>
    <w:tmpl w:val="9530B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66385"/>
    <w:multiLevelType w:val="hybridMultilevel"/>
    <w:tmpl w:val="3EC0B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85F87"/>
    <w:multiLevelType w:val="multilevel"/>
    <w:tmpl w:val="A9ACD83A"/>
    <w:lvl w:ilvl="0">
      <w:start w:val="1"/>
      <w:numFmt w:val="bullet"/>
      <w:pStyle w:val="Akapitzlist"/>
      <w:lvlText w:val=""/>
      <w:lvlJc w:val="left"/>
      <w:pPr>
        <w:ind w:left="851" w:hanging="397"/>
      </w:pPr>
      <w:rPr>
        <w:rFonts w:ascii="Symbol" w:hAnsi="Symbol" w:hint="default"/>
        <w:color w:val="FF6800" w:themeColor="accent2"/>
      </w:rPr>
    </w:lvl>
    <w:lvl w:ilvl="1">
      <w:start w:val="1"/>
      <w:numFmt w:val="bullet"/>
      <w:pStyle w:val="Punktor2Wiener"/>
      <w:lvlText w:val="o"/>
      <w:lvlJc w:val="left"/>
      <w:pPr>
        <w:ind w:left="1247" w:hanging="396"/>
      </w:pPr>
      <w:rPr>
        <w:rFonts w:ascii="Courier New" w:hAnsi="Courier New" w:hint="default"/>
        <w:color w:val="FF6800" w:themeColor="accent2"/>
      </w:rPr>
    </w:lvl>
    <w:lvl w:ilvl="2">
      <w:start w:val="1"/>
      <w:numFmt w:val="bullet"/>
      <w:pStyle w:val="Punktor3Wiener"/>
      <w:lvlText w:val=""/>
      <w:lvlJc w:val="left"/>
      <w:pPr>
        <w:ind w:left="1588" w:hanging="397"/>
      </w:pPr>
      <w:rPr>
        <w:rFonts w:ascii="Wingdings" w:hAnsi="Wingdings" w:hint="default"/>
        <w:color w:val="FCB316" w:themeColor="accent1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682DB0"/>
    <w:multiLevelType w:val="hybridMultilevel"/>
    <w:tmpl w:val="F00A3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1246E"/>
    <w:multiLevelType w:val="hybridMultilevel"/>
    <w:tmpl w:val="80BE802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54E0526B"/>
    <w:multiLevelType w:val="hybridMultilevel"/>
    <w:tmpl w:val="3362BB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73A0D"/>
    <w:multiLevelType w:val="hybridMultilevel"/>
    <w:tmpl w:val="2E78FF46"/>
    <w:lvl w:ilvl="0" w:tplc="BE7AECF6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E65A1B"/>
    <w:multiLevelType w:val="hybridMultilevel"/>
    <w:tmpl w:val="14764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20BBF"/>
    <w:multiLevelType w:val="hybridMultilevel"/>
    <w:tmpl w:val="82441058"/>
    <w:lvl w:ilvl="0" w:tplc="65B0A712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  <w:color w:val="FF6800" w:themeColor="accent2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0" w15:restartNumberingAfterBreak="0">
    <w:nsid w:val="69971993"/>
    <w:multiLevelType w:val="hybridMultilevel"/>
    <w:tmpl w:val="B06A5EEC"/>
    <w:lvl w:ilvl="0" w:tplc="6D62CAB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FF6800" w:themeColor="accent2"/>
      </w:rPr>
    </w:lvl>
    <w:lvl w:ilvl="1" w:tplc="0415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1" w15:restartNumberingAfterBreak="0">
    <w:nsid w:val="6A0A57C8"/>
    <w:multiLevelType w:val="hybridMultilevel"/>
    <w:tmpl w:val="BCBC0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27ADD"/>
    <w:multiLevelType w:val="hybridMultilevel"/>
    <w:tmpl w:val="87A40DD8"/>
    <w:lvl w:ilvl="0" w:tplc="6EEE36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8CB4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0C87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CD0B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3674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FA270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1A5A6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24FBD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EC19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129EC"/>
    <w:multiLevelType w:val="multilevel"/>
    <w:tmpl w:val="DBC00C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7C75C56"/>
    <w:multiLevelType w:val="hybridMultilevel"/>
    <w:tmpl w:val="ECCCF3C8"/>
    <w:lvl w:ilvl="0" w:tplc="936C3A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800" w:themeColor="accent2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E53A39"/>
    <w:multiLevelType w:val="hybridMultilevel"/>
    <w:tmpl w:val="A734EDE6"/>
    <w:lvl w:ilvl="0" w:tplc="65B0A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800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8"/>
  </w:num>
  <w:num w:numId="4">
    <w:abstractNumId w:val="0"/>
  </w:num>
  <w:num w:numId="5">
    <w:abstractNumId w:val="23"/>
  </w:num>
  <w:num w:numId="6">
    <w:abstractNumId w:val="4"/>
  </w:num>
  <w:num w:numId="7">
    <w:abstractNumId w:val="20"/>
  </w:num>
  <w:num w:numId="8">
    <w:abstractNumId w:val="2"/>
  </w:num>
  <w:num w:numId="9">
    <w:abstractNumId w:val="14"/>
  </w:num>
  <w:num w:numId="10">
    <w:abstractNumId w:val="25"/>
  </w:num>
  <w:num w:numId="11">
    <w:abstractNumId w:val="7"/>
  </w:num>
  <w:num w:numId="12">
    <w:abstractNumId w:val="3"/>
  </w:num>
  <w:num w:numId="13">
    <w:abstractNumId w:val="19"/>
  </w:num>
  <w:num w:numId="14">
    <w:abstractNumId w:val="13"/>
  </w:num>
  <w:num w:numId="15">
    <w:abstractNumId w:val="8"/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1"/>
  </w:num>
  <w:num w:numId="20">
    <w:abstractNumId w:val="16"/>
  </w:num>
  <w:num w:numId="21">
    <w:abstractNumId w:val="15"/>
  </w:num>
  <w:num w:numId="22">
    <w:abstractNumId w:val="10"/>
  </w:num>
  <w:num w:numId="23">
    <w:abstractNumId w:val="6"/>
  </w:num>
  <w:num w:numId="24">
    <w:abstractNumId w:val="22"/>
  </w:num>
  <w:num w:numId="25">
    <w:abstractNumId w:val="9"/>
  </w:num>
  <w:num w:numId="26">
    <w:abstractNumId w:val="12"/>
  </w:num>
  <w:num w:numId="27">
    <w:abstractNumId w:val="1"/>
  </w:num>
  <w:num w:numId="28">
    <w:abstractNumId w:val="1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6C"/>
    <w:rsid w:val="00017859"/>
    <w:rsid w:val="00026E8D"/>
    <w:rsid w:val="000446BE"/>
    <w:rsid w:val="0006622B"/>
    <w:rsid w:val="000823BD"/>
    <w:rsid w:val="00086F84"/>
    <w:rsid w:val="00087316"/>
    <w:rsid w:val="00087632"/>
    <w:rsid w:val="000A01CC"/>
    <w:rsid w:val="000B115C"/>
    <w:rsid w:val="000B2CEB"/>
    <w:rsid w:val="000B6017"/>
    <w:rsid w:val="000C701D"/>
    <w:rsid w:val="000D602F"/>
    <w:rsid w:val="000E086B"/>
    <w:rsid w:val="000F23A0"/>
    <w:rsid w:val="00120E42"/>
    <w:rsid w:val="00122E50"/>
    <w:rsid w:val="00130F8E"/>
    <w:rsid w:val="001407F2"/>
    <w:rsid w:val="001437AF"/>
    <w:rsid w:val="00153C45"/>
    <w:rsid w:val="00163C55"/>
    <w:rsid w:val="00184D67"/>
    <w:rsid w:val="001A0434"/>
    <w:rsid w:val="001A30C6"/>
    <w:rsid w:val="001D5CE6"/>
    <w:rsid w:val="001E31E4"/>
    <w:rsid w:val="002023E0"/>
    <w:rsid w:val="0020356A"/>
    <w:rsid w:val="00220DCB"/>
    <w:rsid w:val="00222A7A"/>
    <w:rsid w:val="002238D3"/>
    <w:rsid w:val="00243CAC"/>
    <w:rsid w:val="0025403D"/>
    <w:rsid w:val="00261E76"/>
    <w:rsid w:val="002706B3"/>
    <w:rsid w:val="00285FC7"/>
    <w:rsid w:val="002901EB"/>
    <w:rsid w:val="002A3E89"/>
    <w:rsid w:val="002B473A"/>
    <w:rsid w:val="002C3615"/>
    <w:rsid w:val="002E622A"/>
    <w:rsid w:val="002F7B8E"/>
    <w:rsid w:val="00300C56"/>
    <w:rsid w:val="0030417B"/>
    <w:rsid w:val="00307D31"/>
    <w:rsid w:val="003214EF"/>
    <w:rsid w:val="00326150"/>
    <w:rsid w:val="003275E6"/>
    <w:rsid w:val="0033760A"/>
    <w:rsid w:val="003473D7"/>
    <w:rsid w:val="00374D88"/>
    <w:rsid w:val="00395336"/>
    <w:rsid w:val="003C1BFD"/>
    <w:rsid w:val="003D27F3"/>
    <w:rsid w:val="003D39C9"/>
    <w:rsid w:val="003D4856"/>
    <w:rsid w:val="003E4D3C"/>
    <w:rsid w:val="003F3CAE"/>
    <w:rsid w:val="004114FC"/>
    <w:rsid w:val="004354F7"/>
    <w:rsid w:val="00440AC2"/>
    <w:rsid w:val="00454CA6"/>
    <w:rsid w:val="004826B4"/>
    <w:rsid w:val="0049725A"/>
    <w:rsid w:val="004C2ED0"/>
    <w:rsid w:val="004C45ED"/>
    <w:rsid w:val="004F3DEF"/>
    <w:rsid w:val="00504728"/>
    <w:rsid w:val="00513D59"/>
    <w:rsid w:val="00527EC8"/>
    <w:rsid w:val="00533BE6"/>
    <w:rsid w:val="00551D73"/>
    <w:rsid w:val="005542F7"/>
    <w:rsid w:val="005B7D0C"/>
    <w:rsid w:val="005E584E"/>
    <w:rsid w:val="00600BE2"/>
    <w:rsid w:val="006130CC"/>
    <w:rsid w:val="00615672"/>
    <w:rsid w:val="00626D24"/>
    <w:rsid w:val="006409C3"/>
    <w:rsid w:val="00641D83"/>
    <w:rsid w:val="00651145"/>
    <w:rsid w:val="00656458"/>
    <w:rsid w:val="00673D33"/>
    <w:rsid w:val="00674CA4"/>
    <w:rsid w:val="00675AAE"/>
    <w:rsid w:val="006B142D"/>
    <w:rsid w:val="006B1E1D"/>
    <w:rsid w:val="006B2C6F"/>
    <w:rsid w:val="006B4D4C"/>
    <w:rsid w:val="006D5188"/>
    <w:rsid w:val="006E29DF"/>
    <w:rsid w:val="006E3363"/>
    <w:rsid w:val="00701C31"/>
    <w:rsid w:val="00716FEA"/>
    <w:rsid w:val="0073077B"/>
    <w:rsid w:val="00731B77"/>
    <w:rsid w:val="007403E1"/>
    <w:rsid w:val="007416A2"/>
    <w:rsid w:val="00751A11"/>
    <w:rsid w:val="007755B6"/>
    <w:rsid w:val="007864A9"/>
    <w:rsid w:val="007B14D2"/>
    <w:rsid w:val="007D42AD"/>
    <w:rsid w:val="007E7773"/>
    <w:rsid w:val="007F3673"/>
    <w:rsid w:val="0082144F"/>
    <w:rsid w:val="008243C1"/>
    <w:rsid w:val="00825193"/>
    <w:rsid w:val="00825899"/>
    <w:rsid w:val="0084486C"/>
    <w:rsid w:val="00861C6E"/>
    <w:rsid w:val="0086496C"/>
    <w:rsid w:val="00867055"/>
    <w:rsid w:val="00873F51"/>
    <w:rsid w:val="00875DF6"/>
    <w:rsid w:val="00881BC9"/>
    <w:rsid w:val="00881F00"/>
    <w:rsid w:val="008866F6"/>
    <w:rsid w:val="008928B7"/>
    <w:rsid w:val="00897CBE"/>
    <w:rsid w:val="008B4A64"/>
    <w:rsid w:val="008C7CDF"/>
    <w:rsid w:val="008D56E3"/>
    <w:rsid w:val="00915DFF"/>
    <w:rsid w:val="00922345"/>
    <w:rsid w:val="009244B9"/>
    <w:rsid w:val="0092457B"/>
    <w:rsid w:val="00936967"/>
    <w:rsid w:val="00936D25"/>
    <w:rsid w:val="00952AD0"/>
    <w:rsid w:val="0095346C"/>
    <w:rsid w:val="00957CBB"/>
    <w:rsid w:val="00960896"/>
    <w:rsid w:val="00990EC4"/>
    <w:rsid w:val="009978B4"/>
    <w:rsid w:val="009A2CF1"/>
    <w:rsid w:val="009B416A"/>
    <w:rsid w:val="009B4FA6"/>
    <w:rsid w:val="009B7D8A"/>
    <w:rsid w:val="009C1B3A"/>
    <w:rsid w:val="009F0163"/>
    <w:rsid w:val="009F464E"/>
    <w:rsid w:val="009F6E71"/>
    <w:rsid w:val="00A0257A"/>
    <w:rsid w:val="00A32865"/>
    <w:rsid w:val="00A41B35"/>
    <w:rsid w:val="00A5275D"/>
    <w:rsid w:val="00A77D6C"/>
    <w:rsid w:val="00A9040C"/>
    <w:rsid w:val="00A91B2E"/>
    <w:rsid w:val="00AC30DD"/>
    <w:rsid w:val="00B11935"/>
    <w:rsid w:val="00B22748"/>
    <w:rsid w:val="00B35CB0"/>
    <w:rsid w:val="00B40F3F"/>
    <w:rsid w:val="00B50C9F"/>
    <w:rsid w:val="00B60E43"/>
    <w:rsid w:val="00B67F9D"/>
    <w:rsid w:val="00B71ABB"/>
    <w:rsid w:val="00B71DF0"/>
    <w:rsid w:val="00B731CA"/>
    <w:rsid w:val="00B83859"/>
    <w:rsid w:val="00BA3C34"/>
    <w:rsid w:val="00BA63E4"/>
    <w:rsid w:val="00BB0B24"/>
    <w:rsid w:val="00BC24F7"/>
    <w:rsid w:val="00BC5A2F"/>
    <w:rsid w:val="00BF2B0B"/>
    <w:rsid w:val="00C12B60"/>
    <w:rsid w:val="00C228CE"/>
    <w:rsid w:val="00C30B5B"/>
    <w:rsid w:val="00C3293B"/>
    <w:rsid w:val="00C505BE"/>
    <w:rsid w:val="00C5528B"/>
    <w:rsid w:val="00C56A10"/>
    <w:rsid w:val="00C60E61"/>
    <w:rsid w:val="00C953CD"/>
    <w:rsid w:val="00C95A3A"/>
    <w:rsid w:val="00C970E7"/>
    <w:rsid w:val="00CA71F0"/>
    <w:rsid w:val="00CC0332"/>
    <w:rsid w:val="00CC250F"/>
    <w:rsid w:val="00CC6A6D"/>
    <w:rsid w:val="00CD2029"/>
    <w:rsid w:val="00CF252D"/>
    <w:rsid w:val="00D01F2E"/>
    <w:rsid w:val="00D23EEF"/>
    <w:rsid w:val="00D45D10"/>
    <w:rsid w:val="00D45F94"/>
    <w:rsid w:val="00DA6856"/>
    <w:rsid w:val="00DB6DDE"/>
    <w:rsid w:val="00DC58C8"/>
    <w:rsid w:val="00DD59A4"/>
    <w:rsid w:val="00DD5D89"/>
    <w:rsid w:val="00DF4D15"/>
    <w:rsid w:val="00E62B85"/>
    <w:rsid w:val="00E71E4F"/>
    <w:rsid w:val="00E72064"/>
    <w:rsid w:val="00E97D83"/>
    <w:rsid w:val="00EA1215"/>
    <w:rsid w:val="00EA652B"/>
    <w:rsid w:val="00EC5D89"/>
    <w:rsid w:val="00EC6E2C"/>
    <w:rsid w:val="00ED073A"/>
    <w:rsid w:val="00EE6A05"/>
    <w:rsid w:val="00F045DC"/>
    <w:rsid w:val="00F13C57"/>
    <w:rsid w:val="00F251BD"/>
    <w:rsid w:val="00F419E6"/>
    <w:rsid w:val="00F65494"/>
    <w:rsid w:val="00F6734A"/>
    <w:rsid w:val="00F81F57"/>
    <w:rsid w:val="00F8738B"/>
    <w:rsid w:val="00F912D8"/>
    <w:rsid w:val="00FA1F3A"/>
    <w:rsid w:val="00FB14C5"/>
    <w:rsid w:val="00FD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91B9B8"/>
  <w15:chartTrackingRefBased/>
  <w15:docId w15:val="{FD79DC37-28B3-4A52-B977-B8743AC0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ny Wiener"/>
    <w:qFormat/>
    <w:rsid w:val="00C3293B"/>
    <w:pPr>
      <w:spacing w:line="240" w:lineRule="auto"/>
      <w:jc w:val="both"/>
    </w:pPr>
    <w:rPr>
      <w:rFonts w:ascii="Segoe UI" w:hAnsi="Segoe UI"/>
      <w:color w:val="000000" w:themeColor="text1"/>
      <w:sz w:val="20"/>
    </w:rPr>
  </w:style>
  <w:style w:type="paragraph" w:styleId="Nagwek1">
    <w:name w:val="heading 1"/>
    <w:aliases w:val="Nagłówek 1 Wiener"/>
    <w:basedOn w:val="Normalny"/>
    <w:next w:val="Normalny"/>
    <w:link w:val="Nagwek1Znak"/>
    <w:uiPriority w:val="9"/>
    <w:qFormat/>
    <w:rsid w:val="00BA63E4"/>
    <w:pPr>
      <w:keepNext/>
      <w:keepLines/>
      <w:spacing w:before="480"/>
      <w:outlineLvl w:val="0"/>
    </w:pPr>
    <w:rPr>
      <w:rFonts w:eastAsiaTheme="majorEastAsia" w:cstheme="majorBidi"/>
      <w:b/>
      <w:color w:val="00727E" w:themeColor="text2"/>
      <w:sz w:val="32"/>
      <w:szCs w:val="32"/>
    </w:rPr>
  </w:style>
  <w:style w:type="paragraph" w:styleId="Nagwek2">
    <w:name w:val="heading 2"/>
    <w:aliases w:val="Nagłówek 2 Wiener"/>
    <w:basedOn w:val="Normalny"/>
    <w:next w:val="Normalny"/>
    <w:link w:val="Nagwek2Znak"/>
    <w:uiPriority w:val="9"/>
    <w:unhideWhenUsed/>
    <w:qFormat/>
    <w:rsid w:val="00BA63E4"/>
    <w:pPr>
      <w:keepNext/>
      <w:keepLines/>
      <w:spacing w:before="480"/>
      <w:outlineLvl w:val="1"/>
    </w:pPr>
    <w:rPr>
      <w:rFonts w:eastAsiaTheme="majorEastAsia" w:cstheme="majorBidi"/>
      <w:b/>
      <w:color w:val="27A1B7" w:themeColor="background2"/>
      <w:sz w:val="24"/>
      <w:szCs w:val="26"/>
    </w:rPr>
  </w:style>
  <w:style w:type="paragraph" w:styleId="Nagwek3">
    <w:name w:val="heading 3"/>
    <w:aliases w:val="Nagłówek 3 Wiener"/>
    <w:basedOn w:val="Normalny"/>
    <w:next w:val="Normalny"/>
    <w:link w:val="Nagwek3Znak"/>
    <w:uiPriority w:val="9"/>
    <w:unhideWhenUsed/>
    <w:qFormat/>
    <w:rsid w:val="00BA63E4"/>
    <w:pPr>
      <w:keepNext/>
      <w:keepLines/>
      <w:spacing w:before="480"/>
      <w:outlineLvl w:val="2"/>
    </w:pPr>
    <w:rPr>
      <w:rFonts w:eastAsiaTheme="majorEastAsia" w:cstheme="majorBidi"/>
      <w:b/>
      <w:color w:val="00727E" w:themeColor="text2"/>
      <w:szCs w:val="24"/>
    </w:rPr>
  </w:style>
  <w:style w:type="paragraph" w:styleId="Nagwek4">
    <w:name w:val="heading 4"/>
    <w:aliases w:val="Nagłówek 4 Wiener"/>
    <w:basedOn w:val="Normalny"/>
    <w:next w:val="Normalny"/>
    <w:link w:val="Nagwek4Znak"/>
    <w:uiPriority w:val="9"/>
    <w:unhideWhenUsed/>
    <w:qFormat/>
    <w:rsid w:val="009F0163"/>
    <w:pPr>
      <w:keepNext/>
      <w:keepLines/>
      <w:spacing w:before="240"/>
      <w:outlineLvl w:val="3"/>
    </w:pPr>
    <w:rPr>
      <w:rFonts w:eastAsiaTheme="majorEastAsia" w:cstheme="majorBidi"/>
      <w:b/>
      <w:iCs/>
      <w:color w:val="27A1B7" w:themeColor="background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86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E086B"/>
  </w:style>
  <w:style w:type="paragraph" w:styleId="Stopka">
    <w:name w:val="footer"/>
    <w:basedOn w:val="Normalny"/>
    <w:link w:val="StopkaZnak"/>
    <w:uiPriority w:val="99"/>
    <w:unhideWhenUsed/>
    <w:rsid w:val="000E086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E086B"/>
  </w:style>
  <w:style w:type="paragraph" w:styleId="NormalnyWeb">
    <w:name w:val="Normal (Web)"/>
    <w:basedOn w:val="Normalny"/>
    <w:uiPriority w:val="99"/>
    <w:semiHidden/>
    <w:unhideWhenUsed/>
    <w:rsid w:val="00F419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wek1Znak">
    <w:name w:val="Nagłówek 1 Znak"/>
    <w:aliases w:val="Nagłówek 1 Wiener Znak"/>
    <w:basedOn w:val="Domylnaczcionkaakapitu"/>
    <w:link w:val="Nagwek1"/>
    <w:uiPriority w:val="9"/>
    <w:rsid w:val="00BA63E4"/>
    <w:rPr>
      <w:rFonts w:ascii="Segoe UI" w:eastAsiaTheme="majorEastAsia" w:hAnsi="Segoe UI" w:cstheme="majorBidi"/>
      <w:b/>
      <w:color w:val="00727E" w:themeColor="text2"/>
      <w:sz w:val="32"/>
      <w:szCs w:val="32"/>
    </w:rPr>
  </w:style>
  <w:style w:type="character" w:customStyle="1" w:styleId="Nagwek2Znak">
    <w:name w:val="Nagłówek 2 Znak"/>
    <w:aliases w:val="Nagłówek 2 Wiener Znak"/>
    <w:basedOn w:val="Domylnaczcionkaakapitu"/>
    <w:link w:val="Nagwek2"/>
    <w:uiPriority w:val="9"/>
    <w:rsid w:val="00BA63E4"/>
    <w:rPr>
      <w:rFonts w:ascii="Segoe UI" w:eastAsiaTheme="majorEastAsia" w:hAnsi="Segoe UI" w:cstheme="majorBidi"/>
      <w:b/>
      <w:color w:val="27A1B7" w:themeColor="background2"/>
      <w:sz w:val="24"/>
      <w:szCs w:val="26"/>
    </w:rPr>
  </w:style>
  <w:style w:type="character" w:customStyle="1" w:styleId="Nagwek3Znak">
    <w:name w:val="Nagłówek 3 Znak"/>
    <w:aliases w:val="Nagłówek 3 Wiener Znak"/>
    <w:basedOn w:val="Domylnaczcionkaakapitu"/>
    <w:link w:val="Nagwek3"/>
    <w:uiPriority w:val="9"/>
    <w:rsid w:val="00BA63E4"/>
    <w:rPr>
      <w:rFonts w:ascii="Segoe UI" w:eastAsiaTheme="majorEastAsia" w:hAnsi="Segoe UI" w:cstheme="majorBidi"/>
      <w:b/>
      <w:color w:val="00727E" w:themeColor="text2"/>
      <w:sz w:val="20"/>
      <w:szCs w:val="24"/>
    </w:rPr>
  </w:style>
  <w:style w:type="character" w:customStyle="1" w:styleId="Nagwek4Znak">
    <w:name w:val="Nagłówek 4 Znak"/>
    <w:aliases w:val="Nagłówek 4 Wiener Znak"/>
    <w:basedOn w:val="Domylnaczcionkaakapitu"/>
    <w:link w:val="Nagwek4"/>
    <w:uiPriority w:val="9"/>
    <w:rsid w:val="009F0163"/>
    <w:rPr>
      <w:rFonts w:ascii="Segoe UI" w:eastAsiaTheme="majorEastAsia" w:hAnsi="Segoe UI" w:cstheme="majorBidi"/>
      <w:b/>
      <w:iCs/>
      <w:color w:val="27A1B7" w:themeColor="background2"/>
      <w:sz w:val="20"/>
    </w:rPr>
  </w:style>
  <w:style w:type="paragraph" w:styleId="Akapitzlist">
    <w:name w:val="List Paragraph"/>
    <w:aliases w:val="Punktor11 Wiener"/>
    <w:basedOn w:val="Normalny"/>
    <w:uiPriority w:val="34"/>
    <w:qFormat/>
    <w:rsid w:val="00936967"/>
    <w:pPr>
      <w:numPr>
        <w:numId w:val="14"/>
      </w:numPr>
      <w:spacing w:after="120"/>
      <w:contextualSpacing/>
    </w:pPr>
  </w:style>
  <w:style w:type="paragraph" w:customStyle="1" w:styleId="Punktor1Wiener">
    <w:name w:val="Punktor1 Wiener"/>
    <w:basedOn w:val="Akapitzlist"/>
    <w:qFormat/>
    <w:rsid w:val="00B67F9D"/>
  </w:style>
  <w:style w:type="paragraph" w:customStyle="1" w:styleId="Punktor2Wiener">
    <w:name w:val="Punktor2 Wiener"/>
    <w:basedOn w:val="Akapitzlist"/>
    <w:qFormat/>
    <w:rsid w:val="007416A2"/>
    <w:pPr>
      <w:numPr>
        <w:ilvl w:val="1"/>
      </w:numPr>
    </w:pPr>
  </w:style>
  <w:style w:type="paragraph" w:customStyle="1" w:styleId="Punktor3Wiener">
    <w:name w:val="Punktor3 Wiener"/>
    <w:basedOn w:val="Akapitzlist"/>
    <w:qFormat/>
    <w:rsid w:val="007416A2"/>
    <w:pPr>
      <w:numPr>
        <w:ilvl w:val="2"/>
      </w:numPr>
    </w:pPr>
  </w:style>
  <w:style w:type="paragraph" w:customStyle="1" w:styleId="Numerowanie1Wiener">
    <w:name w:val="Numerowanie1 Wiener"/>
    <w:basedOn w:val="Normalny"/>
    <w:qFormat/>
    <w:rsid w:val="00C56A10"/>
    <w:pPr>
      <w:numPr>
        <w:numId w:val="18"/>
      </w:numPr>
      <w:spacing w:after="120"/>
      <w:contextualSpacing/>
    </w:pPr>
  </w:style>
  <w:style w:type="paragraph" w:customStyle="1" w:styleId="Numerowanie2Wiener">
    <w:name w:val="Numerowanie2 Wiener"/>
    <w:basedOn w:val="Normalny"/>
    <w:qFormat/>
    <w:rsid w:val="00C56A10"/>
    <w:pPr>
      <w:numPr>
        <w:ilvl w:val="1"/>
        <w:numId w:val="18"/>
      </w:numPr>
      <w:spacing w:after="120"/>
      <w:contextualSpacing/>
    </w:pPr>
  </w:style>
  <w:style w:type="paragraph" w:customStyle="1" w:styleId="Numerowanie3Wiener">
    <w:name w:val="Numerowanie3 Wiener"/>
    <w:basedOn w:val="Normalny"/>
    <w:qFormat/>
    <w:rsid w:val="00C56A10"/>
    <w:pPr>
      <w:numPr>
        <w:ilvl w:val="2"/>
        <w:numId w:val="18"/>
      </w:numPr>
      <w:spacing w:after="120"/>
      <w:contextualSpacing/>
    </w:pPr>
  </w:style>
  <w:style w:type="paragraph" w:customStyle="1" w:styleId="Numerowanie4Wiener">
    <w:name w:val="Numerowanie4 Wiener"/>
    <w:basedOn w:val="Normalny"/>
    <w:qFormat/>
    <w:rsid w:val="00C56A10"/>
    <w:pPr>
      <w:numPr>
        <w:ilvl w:val="3"/>
        <w:numId w:val="18"/>
      </w:numPr>
      <w:spacing w:after="1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B35CB0"/>
    <w:pPr>
      <w:spacing w:before="240" w:after="0"/>
      <w:jc w:val="center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40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9040C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A9040C"/>
    <w:pPr>
      <w:spacing w:after="100"/>
      <w:ind w:left="400"/>
    </w:pPr>
  </w:style>
  <w:style w:type="character" w:styleId="Hipercze">
    <w:name w:val="Hyperlink"/>
    <w:basedOn w:val="Domylnaczcionkaakapitu"/>
    <w:uiPriority w:val="99"/>
    <w:unhideWhenUsed/>
    <w:rsid w:val="00A9040C"/>
    <w:rPr>
      <w:color w:val="000000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9D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9DF"/>
    <w:rPr>
      <w:rFonts w:ascii="Segoe UI" w:hAnsi="Segoe UI"/>
      <w:color w:val="000000" w:themeColor="tex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9DF"/>
    <w:rPr>
      <w:rFonts w:ascii="Segoe UI" w:hAnsi="Segoe UI"/>
      <w:b/>
      <w:bCs/>
      <w:color w:val="000000" w:themeColor="text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9DF"/>
    <w:pPr>
      <w:spacing w:after="0"/>
    </w:pPr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9DF"/>
    <w:rPr>
      <w:rFonts w:ascii="Segoe UI" w:hAnsi="Segoe UI" w:cs="Segoe UI"/>
      <w:color w:val="000000" w:themeColor="text1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F51"/>
    <w:pPr>
      <w:spacing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F51"/>
    <w:rPr>
      <w:rFonts w:ascii="Segoe UI" w:hAnsi="Segoe UI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F51"/>
    <w:rPr>
      <w:vertAlign w:val="superscript"/>
    </w:rPr>
  </w:style>
  <w:style w:type="table" w:styleId="Tabela-Siatka">
    <w:name w:val="Table Grid"/>
    <w:basedOn w:val="Standardowy"/>
    <w:uiPriority w:val="39"/>
    <w:rsid w:val="005B7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46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955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09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090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25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72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Wiener">
      <a:dk1>
        <a:sysClr val="windowText" lastClr="000000"/>
      </a:dk1>
      <a:lt1>
        <a:srgbClr val="FFFFFF"/>
      </a:lt1>
      <a:dk2>
        <a:srgbClr val="00727E"/>
      </a:dk2>
      <a:lt2>
        <a:srgbClr val="27A1B7"/>
      </a:lt2>
      <a:accent1>
        <a:srgbClr val="FCB316"/>
      </a:accent1>
      <a:accent2>
        <a:srgbClr val="FF6800"/>
      </a:accent2>
      <a:accent3>
        <a:srgbClr val="27D0E4"/>
      </a:accent3>
      <a:accent4>
        <a:srgbClr val="E2000F"/>
      </a:accent4>
      <a:accent5>
        <a:srgbClr val="EFEDEB"/>
      </a:accent5>
      <a:accent6>
        <a:srgbClr val="FFFFFF"/>
      </a:accent6>
      <a:hlink>
        <a:srgbClr val="000000"/>
      </a:hlink>
      <a:folHlink>
        <a:srgbClr val="000000"/>
      </a:folHlink>
    </a:clrScheme>
    <a:fontScheme name="Wiener">
      <a:majorFont>
        <a:latin typeface="Sege UI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3">
          <a:schemeClr val="lt1"/>
        </a:lnRef>
        <a:fillRef idx="1">
          <a:schemeClr val="accent1"/>
        </a:fillRef>
        <a:effectRef idx="1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42B0F-DD5A-4BBC-BF71-03E9FDA5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Gothaer Towarzystwo Ubezpieczeń S.A.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Kulasza</dc:creator>
  <cp:keywords/>
  <dc:description/>
  <cp:lastModifiedBy>Krzysztof Kulasza</cp:lastModifiedBy>
  <cp:revision>3</cp:revision>
  <cp:lastPrinted>2021-08-03T10:44:00Z</cp:lastPrinted>
  <dcterms:created xsi:type="dcterms:W3CDTF">2021-08-05T06:32:00Z</dcterms:created>
  <dcterms:modified xsi:type="dcterms:W3CDTF">2021-08-05T06:32:00Z</dcterms:modified>
</cp:coreProperties>
</file>